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797" w:rsidRDefault="00661797" w:rsidP="00661797">
      <w:pPr>
        <w:pStyle w:val="a5"/>
        <w:wordWrap w:val="0"/>
        <w:spacing w:before="150" w:beforeAutospacing="0" w:after="150" w:afterAutospacing="0" w:line="408" w:lineRule="atLeast"/>
        <w:ind w:firstLine="480"/>
        <w:jc w:val="center"/>
        <w:rPr>
          <w:rFonts w:ascii="Tahoma" w:hAnsi="Tahoma" w:cs="Tahoma"/>
          <w:color w:val="333333"/>
          <w:sz w:val="21"/>
          <w:szCs w:val="21"/>
        </w:rPr>
      </w:pPr>
      <w:proofErr w:type="gramStart"/>
      <w:r>
        <w:rPr>
          <w:rStyle w:val="a6"/>
          <w:rFonts w:ascii="Tahoma" w:hAnsi="Tahoma" w:cs="Tahoma"/>
          <w:color w:val="333333"/>
          <w:sz w:val="21"/>
          <w:szCs w:val="21"/>
        </w:rPr>
        <w:t>中评协关于</w:t>
      </w:r>
      <w:proofErr w:type="gramEnd"/>
      <w:r>
        <w:rPr>
          <w:rStyle w:val="a6"/>
          <w:rFonts w:ascii="Tahoma" w:hAnsi="Tahoma" w:cs="Tahoma"/>
          <w:color w:val="333333"/>
          <w:sz w:val="21"/>
          <w:szCs w:val="21"/>
        </w:rPr>
        <w:t>做好《资产评估师职业资格证书登记办法（试行）》和《中国资产评估协会执业会员管理办法（试行）》实施工作有关事项的通知</w:t>
      </w:r>
    </w:p>
    <w:p w:rsidR="00661797" w:rsidRDefault="00661797" w:rsidP="00661797">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 </w:t>
      </w:r>
    </w:p>
    <w:p w:rsidR="00661797" w:rsidRDefault="00661797" w:rsidP="00661797">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 </w:t>
      </w:r>
    </w:p>
    <w:p w:rsidR="00661797" w:rsidRDefault="00661797" w:rsidP="00661797">
      <w:pPr>
        <w:pStyle w:val="a5"/>
        <w:wordWrap w:val="0"/>
        <w:spacing w:before="150" w:beforeAutospacing="0" w:after="150" w:afterAutospacing="0" w:line="408" w:lineRule="atLeast"/>
        <w:ind w:firstLine="480"/>
        <w:jc w:val="center"/>
        <w:rPr>
          <w:rFonts w:ascii="Tahoma" w:hAnsi="Tahoma" w:cs="Tahoma"/>
          <w:color w:val="333333"/>
          <w:sz w:val="21"/>
          <w:szCs w:val="21"/>
        </w:rPr>
      </w:pPr>
      <w:proofErr w:type="gramStart"/>
      <w:r>
        <w:rPr>
          <w:rFonts w:ascii="Tahoma" w:hAnsi="Tahoma" w:cs="Tahoma"/>
          <w:color w:val="333333"/>
          <w:sz w:val="21"/>
          <w:szCs w:val="21"/>
        </w:rPr>
        <w:t>中评协</w:t>
      </w:r>
      <w:proofErr w:type="gramEnd"/>
      <w:r>
        <w:rPr>
          <w:rFonts w:ascii="Tahoma" w:hAnsi="Tahoma" w:cs="Tahoma"/>
          <w:color w:val="333333"/>
          <w:sz w:val="21"/>
          <w:szCs w:val="21"/>
        </w:rPr>
        <w:t>﹝</w:t>
      </w:r>
      <w:r>
        <w:rPr>
          <w:rFonts w:ascii="Tahoma" w:hAnsi="Tahoma" w:cs="Tahoma"/>
          <w:color w:val="333333"/>
          <w:sz w:val="21"/>
          <w:szCs w:val="21"/>
        </w:rPr>
        <w:t>2016</w:t>
      </w:r>
      <w:r>
        <w:rPr>
          <w:rFonts w:ascii="Tahoma" w:hAnsi="Tahoma" w:cs="Tahoma"/>
          <w:color w:val="333333"/>
          <w:sz w:val="21"/>
          <w:szCs w:val="21"/>
        </w:rPr>
        <w:t>﹞</w:t>
      </w:r>
      <w:r>
        <w:rPr>
          <w:rFonts w:ascii="Tahoma" w:hAnsi="Tahoma" w:cs="Tahoma"/>
          <w:color w:val="333333"/>
          <w:sz w:val="21"/>
          <w:szCs w:val="21"/>
        </w:rPr>
        <w:t>6</w:t>
      </w:r>
      <w:r>
        <w:rPr>
          <w:rFonts w:ascii="Tahoma" w:hAnsi="Tahoma" w:cs="Tahoma"/>
          <w:color w:val="333333"/>
          <w:sz w:val="21"/>
          <w:szCs w:val="21"/>
        </w:rPr>
        <w:t>号</w:t>
      </w:r>
    </w:p>
    <w:p w:rsidR="00661797" w:rsidRDefault="00661797" w:rsidP="00661797">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各省、自治区、直辖市及计划单列市资产评估协会（有关注册会计师协会）：</w:t>
      </w:r>
    </w:p>
    <w:p w:rsidR="00661797" w:rsidRDefault="00661797" w:rsidP="00661797">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中国资产评估协会</w:t>
      </w:r>
      <w:r>
        <w:rPr>
          <w:rFonts w:ascii="Tahoma" w:hAnsi="Tahoma" w:cs="Tahoma"/>
          <w:color w:val="333333"/>
          <w:sz w:val="21"/>
          <w:szCs w:val="21"/>
        </w:rPr>
        <w:t>(</w:t>
      </w:r>
      <w:r>
        <w:rPr>
          <w:rFonts w:ascii="Tahoma" w:hAnsi="Tahoma" w:cs="Tahoma"/>
          <w:color w:val="333333"/>
          <w:sz w:val="21"/>
          <w:szCs w:val="21"/>
        </w:rPr>
        <w:t>以下简称</w:t>
      </w:r>
      <w:proofErr w:type="gramStart"/>
      <w:r>
        <w:rPr>
          <w:rFonts w:ascii="Tahoma" w:hAnsi="Tahoma" w:cs="Tahoma"/>
          <w:color w:val="333333"/>
          <w:sz w:val="21"/>
          <w:szCs w:val="21"/>
        </w:rPr>
        <w:t>中评协</w:t>
      </w:r>
      <w:proofErr w:type="gramEnd"/>
      <w:r>
        <w:rPr>
          <w:rFonts w:ascii="Tahoma" w:hAnsi="Tahoma" w:cs="Tahoma"/>
          <w:color w:val="333333"/>
          <w:sz w:val="21"/>
          <w:szCs w:val="21"/>
        </w:rPr>
        <w:t>)</w:t>
      </w:r>
      <w:r>
        <w:rPr>
          <w:rFonts w:ascii="Tahoma" w:hAnsi="Tahoma" w:cs="Tahoma"/>
          <w:color w:val="333333"/>
          <w:sz w:val="21"/>
          <w:szCs w:val="21"/>
        </w:rPr>
        <w:t>近期印发了《资产评估师职业资格证书登记办法（试行）》（</w:t>
      </w:r>
      <w:proofErr w:type="gramStart"/>
      <w:r>
        <w:rPr>
          <w:rFonts w:ascii="Tahoma" w:hAnsi="Tahoma" w:cs="Tahoma"/>
          <w:color w:val="333333"/>
          <w:sz w:val="21"/>
          <w:szCs w:val="21"/>
        </w:rPr>
        <w:t>中评协</w:t>
      </w:r>
      <w:proofErr w:type="gramEnd"/>
      <w:r>
        <w:rPr>
          <w:rFonts w:ascii="Tahoma" w:hAnsi="Tahoma" w:cs="Tahoma"/>
          <w:color w:val="333333"/>
          <w:sz w:val="21"/>
          <w:szCs w:val="21"/>
        </w:rPr>
        <w:t>﹝</w:t>
      </w:r>
      <w:r>
        <w:rPr>
          <w:rFonts w:ascii="Tahoma" w:hAnsi="Tahoma" w:cs="Tahoma"/>
          <w:color w:val="333333"/>
          <w:sz w:val="21"/>
          <w:szCs w:val="21"/>
        </w:rPr>
        <w:t>2016</w:t>
      </w:r>
      <w:r>
        <w:rPr>
          <w:rFonts w:ascii="Tahoma" w:hAnsi="Tahoma" w:cs="Tahoma"/>
          <w:color w:val="333333"/>
          <w:sz w:val="21"/>
          <w:szCs w:val="21"/>
        </w:rPr>
        <w:t>﹞</w:t>
      </w:r>
      <w:r>
        <w:rPr>
          <w:rFonts w:ascii="Tahoma" w:hAnsi="Tahoma" w:cs="Tahoma"/>
          <w:color w:val="333333"/>
          <w:sz w:val="21"/>
          <w:szCs w:val="21"/>
        </w:rPr>
        <w:t>4</w:t>
      </w:r>
      <w:r>
        <w:rPr>
          <w:rFonts w:ascii="Tahoma" w:hAnsi="Tahoma" w:cs="Tahoma"/>
          <w:color w:val="333333"/>
          <w:sz w:val="21"/>
          <w:szCs w:val="21"/>
        </w:rPr>
        <w:t>号）（以下简称《登记办法》）和《中国资产评估协会执业会员管理办法（试行）》（</w:t>
      </w:r>
      <w:proofErr w:type="gramStart"/>
      <w:r>
        <w:rPr>
          <w:rFonts w:ascii="Tahoma" w:hAnsi="Tahoma" w:cs="Tahoma"/>
          <w:color w:val="333333"/>
          <w:sz w:val="21"/>
          <w:szCs w:val="21"/>
        </w:rPr>
        <w:t>中评协</w:t>
      </w:r>
      <w:proofErr w:type="gramEnd"/>
      <w:r>
        <w:rPr>
          <w:rFonts w:ascii="Tahoma" w:hAnsi="Tahoma" w:cs="Tahoma"/>
          <w:color w:val="333333"/>
          <w:sz w:val="21"/>
          <w:szCs w:val="21"/>
        </w:rPr>
        <w:t>﹝</w:t>
      </w:r>
      <w:r>
        <w:rPr>
          <w:rFonts w:ascii="Tahoma" w:hAnsi="Tahoma" w:cs="Tahoma"/>
          <w:color w:val="333333"/>
          <w:sz w:val="21"/>
          <w:szCs w:val="21"/>
        </w:rPr>
        <w:t>2016</w:t>
      </w:r>
      <w:r>
        <w:rPr>
          <w:rFonts w:ascii="Tahoma" w:hAnsi="Tahoma" w:cs="Tahoma"/>
          <w:color w:val="333333"/>
          <w:sz w:val="21"/>
          <w:szCs w:val="21"/>
        </w:rPr>
        <w:t>﹞</w:t>
      </w:r>
      <w:r>
        <w:rPr>
          <w:rFonts w:ascii="Tahoma" w:hAnsi="Tahoma" w:cs="Tahoma"/>
          <w:color w:val="333333"/>
          <w:sz w:val="21"/>
          <w:szCs w:val="21"/>
        </w:rPr>
        <w:t>5</w:t>
      </w:r>
      <w:r>
        <w:rPr>
          <w:rFonts w:ascii="Tahoma" w:hAnsi="Tahoma" w:cs="Tahoma"/>
          <w:color w:val="333333"/>
          <w:sz w:val="21"/>
          <w:szCs w:val="21"/>
        </w:rPr>
        <w:t>号）（以下简称《执业会员办法》）。为贯彻落实上述两个办法，做好资产评估师职业资格证书登记和执业会员管理工作，</w:t>
      </w:r>
      <w:proofErr w:type="gramStart"/>
      <w:r>
        <w:rPr>
          <w:rFonts w:ascii="Tahoma" w:hAnsi="Tahoma" w:cs="Tahoma"/>
          <w:color w:val="333333"/>
          <w:sz w:val="21"/>
          <w:szCs w:val="21"/>
        </w:rPr>
        <w:t>中评协正在</w:t>
      </w:r>
      <w:proofErr w:type="gramEnd"/>
      <w:r>
        <w:rPr>
          <w:rFonts w:ascii="Tahoma" w:hAnsi="Tahoma" w:cs="Tahoma"/>
          <w:color w:val="333333"/>
          <w:sz w:val="21"/>
          <w:szCs w:val="21"/>
        </w:rPr>
        <w:t>积极推进资产评估师职业资格登记管理系统（以下简称登记系统）的开发工作。因登记系统</w:t>
      </w:r>
      <w:proofErr w:type="gramStart"/>
      <w:r>
        <w:rPr>
          <w:rFonts w:ascii="Tahoma" w:hAnsi="Tahoma" w:cs="Tahoma"/>
          <w:color w:val="333333"/>
          <w:sz w:val="21"/>
          <w:szCs w:val="21"/>
        </w:rPr>
        <w:t>与人社部</w:t>
      </w:r>
      <w:proofErr w:type="gramEnd"/>
      <w:r>
        <w:rPr>
          <w:rFonts w:ascii="Tahoma" w:hAnsi="Tahoma" w:cs="Tahoma"/>
          <w:color w:val="333333"/>
          <w:sz w:val="21"/>
          <w:szCs w:val="21"/>
        </w:rPr>
        <w:t>考试信息系统正在衔接，目前登记系统尚未正式启用。为保障两个办法的顺利实施，做好登记系统启用前后的衔接工作，现将有关事项通知如下</w:t>
      </w:r>
      <w:r>
        <w:rPr>
          <w:rFonts w:ascii="Tahoma" w:hAnsi="Tahoma" w:cs="Tahoma"/>
          <w:color w:val="333333"/>
          <w:sz w:val="21"/>
          <w:szCs w:val="21"/>
        </w:rPr>
        <w:t>:</w:t>
      </w:r>
    </w:p>
    <w:p w:rsidR="00661797" w:rsidRDefault="00661797" w:rsidP="00661797">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一、考试合格人员申请登记应当通过</w:t>
      </w:r>
      <w:proofErr w:type="gramStart"/>
      <w:r>
        <w:rPr>
          <w:rFonts w:ascii="Tahoma" w:hAnsi="Tahoma" w:cs="Tahoma"/>
          <w:color w:val="333333"/>
          <w:sz w:val="21"/>
          <w:szCs w:val="21"/>
        </w:rPr>
        <w:t>中评协官网</w:t>
      </w:r>
      <w:proofErr w:type="gramEnd"/>
      <w:r>
        <w:rPr>
          <w:rFonts w:ascii="Tahoma" w:hAnsi="Tahoma" w:cs="Tahoma"/>
          <w:color w:val="333333"/>
          <w:sz w:val="21"/>
          <w:szCs w:val="21"/>
        </w:rPr>
        <w:t>办理。</w:t>
      </w:r>
      <w:proofErr w:type="gramStart"/>
      <w:r>
        <w:rPr>
          <w:rFonts w:ascii="Tahoma" w:hAnsi="Tahoma" w:cs="Tahoma"/>
          <w:color w:val="333333"/>
          <w:sz w:val="21"/>
          <w:szCs w:val="21"/>
        </w:rPr>
        <w:t>中评协在官网设置</w:t>
      </w:r>
      <w:proofErr w:type="gramEnd"/>
      <w:r>
        <w:rPr>
          <w:rFonts w:ascii="Tahoma" w:hAnsi="Tahoma" w:cs="Tahoma"/>
          <w:color w:val="333333"/>
          <w:sz w:val="21"/>
          <w:szCs w:val="21"/>
        </w:rPr>
        <w:t>登记系统个人中心端口，考试合格人员应当在登记系统注册并登陆后提交登记申请。具体操作方法详见登记系统使用说明书（可以在</w:t>
      </w:r>
      <w:proofErr w:type="gramStart"/>
      <w:r>
        <w:rPr>
          <w:rFonts w:ascii="Tahoma" w:hAnsi="Tahoma" w:cs="Tahoma"/>
          <w:color w:val="333333"/>
          <w:sz w:val="21"/>
          <w:szCs w:val="21"/>
        </w:rPr>
        <w:t>中评协官网</w:t>
      </w:r>
      <w:proofErr w:type="gramEnd"/>
      <w:r>
        <w:rPr>
          <w:rFonts w:ascii="Tahoma" w:hAnsi="Tahoma" w:cs="Tahoma"/>
          <w:color w:val="333333"/>
          <w:sz w:val="21"/>
          <w:szCs w:val="21"/>
        </w:rPr>
        <w:t>下载）。</w:t>
      </w:r>
    </w:p>
    <w:p w:rsidR="00661797" w:rsidRDefault="00661797" w:rsidP="00661797">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二、考试合格人员应当在登记系统中完善个人信息并上传身份证扫描件或者复印件电子版，在资产评估机构工作的考试合格人员在此基础上还应当提交《登记办法》第六条所述材料。</w:t>
      </w:r>
    </w:p>
    <w:p w:rsidR="00661797" w:rsidRDefault="00661797" w:rsidP="00661797">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三、考试合格人员通过登记系统提交登记申请后，持下载打印的《资产评估师职业资格证书登记表》（以下简称《登记表》）向所在地地方协会办理登记手续，《资产评估师职业资格证书》发放方式由地方协会安排，《登记表》由地方协会备案保管。</w:t>
      </w:r>
    </w:p>
    <w:p w:rsidR="00661797" w:rsidRDefault="00661797" w:rsidP="00661797">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四、考试合格人员可以随时登陆登记系统查询登记办理情况，登记手续完成后登记系统自动生成《资产评估师职业资格证书登记卡》（以下简称《登记卡》）。</w:t>
      </w:r>
    </w:p>
    <w:p w:rsidR="00661797" w:rsidRDefault="00661797" w:rsidP="00661797">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五、《登记卡》记录资产评估</w:t>
      </w:r>
      <w:proofErr w:type="gramStart"/>
      <w:r>
        <w:rPr>
          <w:rFonts w:ascii="Tahoma" w:hAnsi="Tahoma" w:cs="Tahoma"/>
          <w:color w:val="333333"/>
          <w:sz w:val="21"/>
          <w:szCs w:val="21"/>
        </w:rPr>
        <w:t>师基本</w:t>
      </w:r>
      <w:proofErr w:type="gramEnd"/>
      <w:r>
        <w:rPr>
          <w:rFonts w:ascii="Tahoma" w:hAnsi="Tahoma" w:cs="Tahoma"/>
          <w:color w:val="333333"/>
          <w:sz w:val="21"/>
          <w:szCs w:val="21"/>
        </w:rPr>
        <w:t>信息，提供</w:t>
      </w:r>
      <w:proofErr w:type="gramStart"/>
      <w:r>
        <w:rPr>
          <w:rFonts w:ascii="Tahoma" w:hAnsi="Tahoma" w:cs="Tahoma"/>
          <w:color w:val="333333"/>
          <w:sz w:val="21"/>
          <w:szCs w:val="21"/>
        </w:rPr>
        <w:t>二维码查询</w:t>
      </w:r>
      <w:proofErr w:type="gramEnd"/>
      <w:r>
        <w:rPr>
          <w:rFonts w:ascii="Tahoma" w:hAnsi="Tahoma" w:cs="Tahoma"/>
          <w:color w:val="333333"/>
          <w:sz w:val="21"/>
          <w:szCs w:val="21"/>
        </w:rPr>
        <w:t>功能，根据是否在资产评估机构工作分为评估机构人员《登记卡》和非评估机构人员《登记卡》两类。</w:t>
      </w:r>
    </w:p>
    <w:p w:rsidR="00661797" w:rsidRDefault="00661797" w:rsidP="00661797">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六、评估机构人员《登记卡》可以由资产评估师自行下载打印，是资产评估师出具资产评估报告的有效凭证，</w:t>
      </w:r>
      <w:proofErr w:type="gramStart"/>
      <w:r>
        <w:rPr>
          <w:rFonts w:ascii="Tahoma" w:hAnsi="Tahoma" w:cs="Tahoma"/>
          <w:color w:val="333333"/>
          <w:sz w:val="21"/>
          <w:szCs w:val="21"/>
        </w:rPr>
        <w:t>供资产</w:t>
      </w:r>
      <w:proofErr w:type="gramEnd"/>
      <w:r>
        <w:rPr>
          <w:rFonts w:ascii="Tahoma" w:hAnsi="Tahoma" w:cs="Tahoma"/>
          <w:color w:val="333333"/>
          <w:sz w:val="21"/>
          <w:szCs w:val="21"/>
        </w:rPr>
        <w:t>评估报告使用者参考。</w:t>
      </w:r>
    </w:p>
    <w:p w:rsidR="00661797" w:rsidRDefault="00661797" w:rsidP="00661797">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lastRenderedPageBreak/>
        <w:t>七、执业会员入会手续与资产评估师职业资格证书登记手续合并办理，入会审核材料以办理登记提交的材料为准。</w:t>
      </w:r>
    </w:p>
    <w:p w:rsidR="00661797" w:rsidRDefault="00661797" w:rsidP="00661797">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八、资产评估</w:t>
      </w:r>
      <w:proofErr w:type="gramStart"/>
      <w:r>
        <w:rPr>
          <w:rFonts w:ascii="Tahoma" w:hAnsi="Tahoma" w:cs="Tahoma"/>
          <w:color w:val="333333"/>
          <w:sz w:val="21"/>
          <w:szCs w:val="21"/>
        </w:rPr>
        <w:t>师登记</w:t>
      </w:r>
      <w:proofErr w:type="gramEnd"/>
      <w:r>
        <w:rPr>
          <w:rFonts w:ascii="Tahoma" w:hAnsi="Tahoma" w:cs="Tahoma"/>
          <w:color w:val="333333"/>
          <w:sz w:val="21"/>
          <w:szCs w:val="21"/>
        </w:rPr>
        <w:t>信息变更及上报诚信信息应当通过登记系统办理，具体办理步骤参考登记系统使用说明书。执业会员信息变更与资产评估</w:t>
      </w:r>
      <w:proofErr w:type="gramStart"/>
      <w:r>
        <w:rPr>
          <w:rFonts w:ascii="Tahoma" w:hAnsi="Tahoma" w:cs="Tahoma"/>
          <w:color w:val="333333"/>
          <w:sz w:val="21"/>
          <w:szCs w:val="21"/>
        </w:rPr>
        <w:t>师登记</w:t>
      </w:r>
      <w:proofErr w:type="gramEnd"/>
      <w:r>
        <w:rPr>
          <w:rFonts w:ascii="Tahoma" w:hAnsi="Tahoma" w:cs="Tahoma"/>
          <w:color w:val="333333"/>
          <w:sz w:val="21"/>
          <w:szCs w:val="21"/>
        </w:rPr>
        <w:t>信息变更合并办理。</w:t>
      </w:r>
    </w:p>
    <w:p w:rsidR="00661797" w:rsidRDefault="00661797" w:rsidP="00661797">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九、资产评估师转所应当按照《执业会员办法》第四章所述程序办理。</w:t>
      </w:r>
    </w:p>
    <w:p w:rsidR="00661797" w:rsidRDefault="00661797" w:rsidP="00661797">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十、执业会员年检应当与资产评估师职业资格登记情况年检合并办理，年检涉及的相关表格应当采用《执业会员办法》附件中《资产评估师一览表》、《资产评估师年检表》、《资产评估机构基本情况表》，资产评估师年检还应当提交</w:t>
      </w:r>
      <w:proofErr w:type="gramStart"/>
      <w:r>
        <w:rPr>
          <w:rFonts w:ascii="Tahoma" w:hAnsi="Tahoma" w:cs="Tahoma"/>
          <w:color w:val="333333"/>
          <w:sz w:val="21"/>
          <w:szCs w:val="21"/>
        </w:rPr>
        <w:t>中评协</w:t>
      </w:r>
      <w:proofErr w:type="gramEnd"/>
      <w:r>
        <w:rPr>
          <w:rFonts w:ascii="Tahoma" w:hAnsi="Tahoma" w:cs="Tahoma"/>
          <w:color w:val="333333"/>
          <w:sz w:val="21"/>
          <w:szCs w:val="21"/>
        </w:rPr>
        <w:t>及地方协会要求的其他材料。资产评估师</w:t>
      </w:r>
      <w:r>
        <w:rPr>
          <w:rFonts w:ascii="Tahoma" w:hAnsi="Tahoma" w:cs="Tahoma"/>
          <w:color w:val="333333"/>
          <w:sz w:val="21"/>
          <w:szCs w:val="21"/>
        </w:rPr>
        <w:t>2016</w:t>
      </w:r>
      <w:r>
        <w:rPr>
          <w:rFonts w:ascii="Tahoma" w:hAnsi="Tahoma" w:cs="Tahoma"/>
          <w:color w:val="333333"/>
          <w:sz w:val="21"/>
          <w:szCs w:val="21"/>
        </w:rPr>
        <w:t>年年检申报材料仍以提交纸质版为准。</w:t>
      </w:r>
    </w:p>
    <w:p w:rsidR="00661797" w:rsidRDefault="00661797" w:rsidP="00661797">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十一、登记系统启用前，往年考试合格但未办理注册人员可以向地方协会提交纸质</w:t>
      </w:r>
      <w:proofErr w:type="gramStart"/>
      <w:r>
        <w:rPr>
          <w:rFonts w:ascii="Tahoma" w:hAnsi="Tahoma" w:cs="Tahoma"/>
          <w:color w:val="333333"/>
          <w:sz w:val="21"/>
          <w:szCs w:val="21"/>
        </w:rPr>
        <w:t>版材料</w:t>
      </w:r>
      <w:proofErr w:type="gramEnd"/>
      <w:r>
        <w:rPr>
          <w:rFonts w:ascii="Tahoma" w:hAnsi="Tahoma" w:cs="Tahoma"/>
          <w:color w:val="333333"/>
          <w:sz w:val="21"/>
          <w:szCs w:val="21"/>
        </w:rPr>
        <w:t>办理登记手续</w:t>
      </w:r>
      <w:r>
        <w:rPr>
          <w:rFonts w:ascii="Tahoma" w:hAnsi="Tahoma" w:cs="Tahoma"/>
          <w:color w:val="333333"/>
          <w:sz w:val="21"/>
          <w:szCs w:val="21"/>
        </w:rPr>
        <w:t>,</w:t>
      </w:r>
      <w:r>
        <w:rPr>
          <w:rFonts w:ascii="Tahoma" w:hAnsi="Tahoma" w:cs="Tahoma"/>
          <w:color w:val="333333"/>
          <w:sz w:val="21"/>
          <w:szCs w:val="21"/>
        </w:rPr>
        <w:t>相关工作仍通过原</w:t>
      </w:r>
      <w:r>
        <w:rPr>
          <w:rFonts w:ascii="Tahoma" w:hAnsi="Tahoma" w:cs="Tahoma"/>
          <w:color w:val="333333"/>
          <w:sz w:val="21"/>
          <w:szCs w:val="21"/>
        </w:rPr>
        <w:t>“</w:t>
      </w:r>
      <w:r>
        <w:rPr>
          <w:rFonts w:ascii="Tahoma" w:hAnsi="Tahoma" w:cs="Tahoma"/>
          <w:color w:val="333333"/>
          <w:sz w:val="21"/>
          <w:szCs w:val="21"/>
        </w:rPr>
        <w:t>注册资产评估师管理系统</w:t>
      </w:r>
      <w:r>
        <w:rPr>
          <w:rFonts w:ascii="Tahoma" w:hAnsi="Tahoma" w:cs="Tahoma"/>
          <w:color w:val="333333"/>
          <w:sz w:val="21"/>
          <w:szCs w:val="21"/>
        </w:rPr>
        <w:t>”</w:t>
      </w:r>
      <w:r>
        <w:rPr>
          <w:rFonts w:ascii="Tahoma" w:hAnsi="Tahoma" w:cs="Tahoma"/>
          <w:color w:val="333333"/>
          <w:sz w:val="21"/>
          <w:szCs w:val="21"/>
        </w:rPr>
        <w:t>办理。</w:t>
      </w:r>
      <w:r>
        <w:rPr>
          <w:rFonts w:ascii="Tahoma" w:hAnsi="Tahoma" w:cs="Tahoma"/>
          <w:color w:val="333333"/>
          <w:sz w:val="21"/>
          <w:szCs w:val="21"/>
        </w:rPr>
        <w:t>2015</w:t>
      </w:r>
      <w:r>
        <w:rPr>
          <w:rFonts w:ascii="Tahoma" w:hAnsi="Tahoma" w:cs="Tahoma"/>
          <w:color w:val="333333"/>
          <w:sz w:val="21"/>
          <w:szCs w:val="21"/>
        </w:rPr>
        <w:t>年度考试合格人员登记工作待《资产评估师职业资格证书》制作完成后启动。</w:t>
      </w:r>
    </w:p>
    <w:p w:rsidR="00661797" w:rsidRDefault="00661797" w:rsidP="00661797">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十二、登记系统启用前，《登记卡》由</w:t>
      </w:r>
      <w:proofErr w:type="gramStart"/>
      <w:r>
        <w:rPr>
          <w:rFonts w:ascii="Tahoma" w:hAnsi="Tahoma" w:cs="Tahoma"/>
          <w:color w:val="333333"/>
          <w:sz w:val="21"/>
          <w:szCs w:val="21"/>
        </w:rPr>
        <w:t>中评协统一</w:t>
      </w:r>
      <w:proofErr w:type="gramEnd"/>
      <w:r>
        <w:rPr>
          <w:rFonts w:ascii="Tahoma" w:hAnsi="Tahoma" w:cs="Tahoma"/>
          <w:color w:val="333333"/>
          <w:sz w:val="21"/>
          <w:szCs w:val="21"/>
        </w:rPr>
        <w:t>制作，地方协会发放，</w:t>
      </w:r>
      <w:proofErr w:type="gramStart"/>
      <w:r>
        <w:rPr>
          <w:rFonts w:ascii="Tahoma" w:hAnsi="Tahoma" w:cs="Tahoma"/>
          <w:color w:val="333333"/>
          <w:sz w:val="21"/>
          <w:szCs w:val="21"/>
        </w:rPr>
        <w:t>二维码查询</w:t>
      </w:r>
      <w:proofErr w:type="gramEnd"/>
      <w:r>
        <w:rPr>
          <w:rFonts w:ascii="Tahoma" w:hAnsi="Tahoma" w:cs="Tahoma"/>
          <w:color w:val="333333"/>
          <w:sz w:val="21"/>
          <w:szCs w:val="21"/>
        </w:rPr>
        <w:t>功能暂不启用。登记系统启用一个月后，登记系统启用前发放的《登记卡》自动失效，资产评估师可以登陆登记系统自行打印新的《登记卡》。</w:t>
      </w:r>
    </w:p>
    <w:p w:rsidR="00661797" w:rsidRDefault="00661797" w:rsidP="00661797">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十三、登记系统启用前，资产评估师变更登记、注销登记、转会、转所等工作仍在原</w:t>
      </w:r>
      <w:r>
        <w:rPr>
          <w:rFonts w:ascii="Tahoma" w:hAnsi="Tahoma" w:cs="Tahoma"/>
          <w:color w:val="333333"/>
          <w:sz w:val="21"/>
          <w:szCs w:val="21"/>
        </w:rPr>
        <w:t>“</w:t>
      </w:r>
      <w:r>
        <w:rPr>
          <w:rFonts w:ascii="Tahoma" w:hAnsi="Tahoma" w:cs="Tahoma"/>
          <w:color w:val="333333"/>
          <w:sz w:val="21"/>
          <w:szCs w:val="21"/>
        </w:rPr>
        <w:t>注册资产评估师管理系统</w:t>
      </w:r>
      <w:r>
        <w:rPr>
          <w:rFonts w:ascii="Tahoma" w:hAnsi="Tahoma" w:cs="Tahoma"/>
          <w:color w:val="333333"/>
          <w:sz w:val="21"/>
          <w:szCs w:val="21"/>
        </w:rPr>
        <w:t>”</w:t>
      </w:r>
      <w:r>
        <w:rPr>
          <w:rFonts w:ascii="Tahoma" w:hAnsi="Tahoma" w:cs="Tahoma"/>
          <w:color w:val="333333"/>
          <w:sz w:val="21"/>
          <w:szCs w:val="21"/>
        </w:rPr>
        <w:t>中办理。</w:t>
      </w:r>
    </w:p>
    <w:p w:rsidR="00661797" w:rsidRDefault="00661797" w:rsidP="00661797">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十四、地方协会应当按照《执业会员办法》的要求在《执业会员办法》印发后三个月内制作资产评估师转所专用章、资产评估师年检专用章。原注册资产评估师转所专用章、注册资产评估师年检专用章在新的专用章制作完成前继续有效。</w:t>
      </w:r>
    </w:p>
    <w:p w:rsidR="00661797" w:rsidRDefault="00661797" w:rsidP="00661797">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十五、登记系统正式启用时间另行通知。</w:t>
      </w:r>
    </w:p>
    <w:p w:rsidR="00661797" w:rsidRDefault="00661797" w:rsidP="00661797">
      <w:pPr>
        <w:pStyle w:val="a5"/>
        <w:wordWrap w:val="0"/>
        <w:spacing w:before="150" w:beforeAutospacing="0" w:after="150" w:afterAutospacing="0" w:line="408" w:lineRule="atLeast"/>
        <w:ind w:firstLine="480"/>
        <w:rPr>
          <w:rFonts w:ascii="Tahoma" w:hAnsi="Tahoma" w:cs="Tahoma"/>
          <w:color w:val="333333"/>
          <w:sz w:val="21"/>
          <w:szCs w:val="21"/>
        </w:rPr>
      </w:pPr>
      <w:r>
        <w:rPr>
          <w:rFonts w:ascii="Tahoma" w:hAnsi="Tahoma" w:cs="Tahoma"/>
          <w:color w:val="333333"/>
          <w:sz w:val="21"/>
          <w:szCs w:val="21"/>
        </w:rPr>
        <w:t>                                                                           2016</w:t>
      </w:r>
      <w:r>
        <w:rPr>
          <w:rFonts w:ascii="Tahoma" w:hAnsi="Tahoma" w:cs="Tahoma"/>
          <w:color w:val="333333"/>
          <w:sz w:val="21"/>
          <w:szCs w:val="21"/>
        </w:rPr>
        <w:t>年</w:t>
      </w:r>
      <w:r>
        <w:rPr>
          <w:rFonts w:ascii="Tahoma" w:hAnsi="Tahoma" w:cs="Tahoma"/>
          <w:color w:val="333333"/>
          <w:sz w:val="21"/>
          <w:szCs w:val="21"/>
        </w:rPr>
        <w:t>2</w:t>
      </w:r>
      <w:r>
        <w:rPr>
          <w:rFonts w:ascii="Tahoma" w:hAnsi="Tahoma" w:cs="Tahoma"/>
          <w:color w:val="333333"/>
          <w:sz w:val="21"/>
          <w:szCs w:val="21"/>
        </w:rPr>
        <w:t>月</w:t>
      </w:r>
      <w:r>
        <w:rPr>
          <w:rFonts w:ascii="Tahoma" w:hAnsi="Tahoma" w:cs="Tahoma"/>
          <w:color w:val="333333"/>
          <w:sz w:val="21"/>
          <w:szCs w:val="21"/>
        </w:rPr>
        <w:t>3</w:t>
      </w:r>
      <w:r>
        <w:rPr>
          <w:rFonts w:ascii="Tahoma" w:hAnsi="Tahoma" w:cs="Tahoma"/>
          <w:color w:val="333333"/>
          <w:sz w:val="21"/>
          <w:szCs w:val="21"/>
        </w:rPr>
        <w:t>日</w:t>
      </w:r>
    </w:p>
    <w:p w:rsidR="001E3FA4" w:rsidRDefault="001E3FA4">
      <w:bookmarkStart w:id="0" w:name="_GoBack"/>
      <w:bookmarkEnd w:id="0"/>
    </w:p>
    <w:sectPr w:rsidR="001E3F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9AF" w:rsidRDefault="00F879AF" w:rsidP="00661797">
      <w:r>
        <w:separator/>
      </w:r>
    </w:p>
  </w:endnote>
  <w:endnote w:type="continuationSeparator" w:id="0">
    <w:p w:rsidR="00F879AF" w:rsidRDefault="00F879AF" w:rsidP="0066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9AF" w:rsidRDefault="00F879AF" w:rsidP="00661797">
      <w:r>
        <w:separator/>
      </w:r>
    </w:p>
  </w:footnote>
  <w:footnote w:type="continuationSeparator" w:id="0">
    <w:p w:rsidR="00F879AF" w:rsidRDefault="00F879AF" w:rsidP="00661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230"/>
    <w:rsid w:val="001E3FA4"/>
    <w:rsid w:val="00661797"/>
    <w:rsid w:val="00F879AF"/>
    <w:rsid w:val="00F96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17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1797"/>
    <w:rPr>
      <w:sz w:val="18"/>
      <w:szCs w:val="18"/>
    </w:rPr>
  </w:style>
  <w:style w:type="paragraph" w:styleId="a4">
    <w:name w:val="footer"/>
    <w:basedOn w:val="a"/>
    <w:link w:val="Char0"/>
    <w:uiPriority w:val="99"/>
    <w:unhideWhenUsed/>
    <w:rsid w:val="00661797"/>
    <w:pPr>
      <w:tabs>
        <w:tab w:val="center" w:pos="4153"/>
        <w:tab w:val="right" w:pos="8306"/>
      </w:tabs>
      <w:snapToGrid w:val="0"/>
      <w:jc w:val="left"/>
    </w:pPr>
    <w:rPr>
      <w:sz w:val="18"/>
      <w:szCs w:val="18"/>
    </w:rPr>
  </w:style>
  <w:style w:type="character" w:customStyle="1" w:styleId="Char0">
    <w:name w:val="页脚 Char"/>
    <w:basedOn w:val="a0"/>
    <w:link w:val="a4"/>
    <w:uiPriority w:val="99"/>
    <w:rsid w:val="00661797"/>
    <w:rPr>
      <w:sz w:val="18"/>
      <w:szCs w:val="18"/>
    </w:rPr>
  </w:style>
  <w:style w:type="paragraph" w:styleId="a5">
    <w:name w:val="Normal (Web)"/>
    <w:basedOn w:val="a"/>
    <w:uiPriority w:val="99"/>
    <w:semiHidden/>
    <w:unhideWhenUsed/>
    <w:rsid w:val="0066179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617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17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1797"/>
    <w:rPr>
      <w:sz w:val="18"/>
      <w:szCs w:val="18"/>
    </w:rPr>
  </w:style>
  <w:style w:type="paragraph" w:styleId="a4">
    <w:name w:val="footer"/>
    <w:basedOn w:val="a"/>
    <w:link w:val="Char0"/>
    <w:uiPriority w:val="99"/>
    <w:unhideWhenUsed/>
    <w:rsid w:val="00661797"/>
    <w:pPr>
      <w:tabs>
        <w:tab w:val="center" w:pos="4153"/>
        <w:tab w:val="right" w:pos="8306"/>
      </w:tabs>
      <w:snapToGrid w:val="0"/>
      <w:jc w:val="left"/>
    </w:pPr>
    <w:rPr>
      <w:sz w:val="18"/>
      <w:szCs w:val="18"/>
    </w:rPr>
  </w:style>
  <w:style w:type="character" w:customStyle="1" w:styleId="Char0">
    <w:name w:val="页脚 Char"/>
    <w:basedOn w:val="a0"/>
    <w:link w:val="a4"/>
    <w:uiPriority w:val="99"/>
    <w:rsid w:val="00661797"/>
    <w:rPr>
      <w:sz w:val="18"/>
      <w:szCs w:val="18"/>
    </w:rPr>
  </w:style>
  <w:style w:type="paragraph" w:styleId="a5">
    <w:name w:val="Normal (Web)"/>
    <w:basedOn w:val="a"/>
    <w:uiPriority w:val="99"/>
    <w:semiHidden/>
    <w:unhideWhenUsed/>
    <w:rsid w:val="0066179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61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06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dc:creator>
  <cp:keywords/>
  <dc:description/>
  <cp:lastModifiedBy>lq</cp:lastModifiedBy>
  <cp:revision>2</cp:revision>
  <dcterms:created xsi:type="dcterms:W3CDTF">2019-01-31T02:51:00Z</dcterms:created>
  <dcterms:modified xsi:type="dcterms:W3CDTF">2019-01-31T02:51:00Z</dcterms:modified>
</cp:coreProperties>
</file>